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svg" ContentType="image/svg+xml"/>
  <Default Extension="webp" ContentType="image/png"/>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body>
    <w:p>
      <w:pPr>
        <w:spacing/>
        <w:jc w:val="both"/>
      </w:pPr>
      <w:r>
        <w:t>Descripción del programa</w:t>
      </w:r>
    </w:p>
    <w:p>
      <w:pPr>
        <w:spacing/>
        <w:jc w:val="both"/>
        <w:rPr>
          <w:b/>
          <w:bCs/>
          <w:sz w:val="28"/>
          <w:szCs w:val="28"/>
        </w:rPr>
      </w:pPr>
      <w:r>
        <w:rPr>
          <w:b/>
          <w:bCs/>
          <w:sz w:val="28"/>
          <w:szCs w:val="28"/>
        </w:rPr>
        <w:t>Agua Bajo</w:t>
      </w:r>
    </w:p>
    <w:p>
      <w:pPr>
        <w:spacing/>
        <w:jc w:val="both"/>
      </w:pPr>
      <w:r>
        <w:t xml:space="preserve">Cuando, tras un duro día de trabajo en el Chocó colombiano, por fin uno podía dejarse llevar cómodamente río abajo y el agua marcaba el tempo y el ritmo de la vida, se creaban esos versos y melodías llenos de alma que Los Temperamentos retoman en este programa. Agua bajo significa literalmente "río abajo" y al mismo tiempo representa el arte de improvisar canciones y poemas que se ha transmitido de generación en generación en Colombia durante siglos. </w:t>
      </w:r>
    </w:p>
    <w:p>
      <w:pPr>
        <w:spacing/>
        <w:jc w:val="both"/>
      </w:pPr>
      <w:r>
        <w:t xml:space="preserve">Este programa se centra en la rica y variada tradición musical de Colombia, cuyas fuertes raíces africanas son particularmente evidentes en la música de Palenque. Palenque sigue siendo el nombre que se da a los pueblos que los esclavos fugitivos fundaron para labrarse su propia existencia. Aquí, en completo aislamiento, surgieron tradiciones únicas ya en el siglo XVI, que Néstor Cortés retoma en sus composiciones y arreglos y entrelaza con el lenguaje sonoro barroco de Europa y sus instrumentos para crear una experiencia sonora única. </w:t>
      </w:r>
    </w:p>
    <w:p>
      <w:pPr>
        <w:spacing/>
        <w:jc w:val="both"/>
      </w:pPr>
      <w:r>
        <w:t>Los Temperamentos desdibujan deliberadamente las fronteras entre géneros y épocas y ponen en primer plano la propia música. De este modo, el público no sólo experimenta la animada coexistencia de diferentes culturas y épocas (audible en la emocionante combinación de instrumentos especiales, idiomas y estilos musicales), sino también la alegría de tocar del conjunto internacional en torno al director artístico y nativo colombiano Néstor Fabián Cortés Garzón, que ha sido elogiado en numerosas ocasiones por la prensa y se transmite directamente.</w:t>
      </w:r>
    </w:p>
    <w:p>
      <w:pPr>
        <w:rPr>
          <w:i/>
          <w:iCs/>
        </w:rPr>
      </w:pPr>
      <w:r>
        <w:rPr>
          <w:rStyle w:val="char1"/>
        </w:rPr>
        <w:t>8-10 músicos: voz, violines barrocos, traverso/gaita, violonchelo barroco, guitarra/llaúd barroco, clavicordio, percusión</w:t>
      </w:r>
    </w:p>
    <w:p>
      <w:pPr>
        <w:spacing/>
        <w:jc w:val="both"/>
      </w:pPr>
      <w:r/>
    </w:p>
    <w:sectPr>
      <w:footnotePr>
        <w:pos w:val="pageBottom"/>
        <w:numFmt w:val="decimal"/>
        <w:numStart w:val="1"/>
        <w:numRestart w:val="continuous"/>
      </w:footnotePr>
      <w:endnotePr>
        <w:pos w:val="docEnd"/>
        <w:numFmt w:val="lowerRoman"/>
        <w:numStart w:val="1"/>
        <w:numRestart w:val="continuous"/>
      </w:endnotePr>
      <w:type w:val="nextPage"/>
      <w:pgSz w:h="16838" w:w="11906"/>
      <w:pgMar w:left="1417" w:top="1417" w:right="1417" w:bottom="1134" w:header="0" w:footer="0"/>
      <w:paperSrc w:first="0" w:other="0" a="0" b="0"/>
      <w:pgNumType w:fmt="decimal"/>
      <w:tmGutter w:val="3"/>
      <w:mirrorMargins w:val="0"/>
      <w:tmSection w:h="-2"/>
      <w:guidesAndGridMasterPages Id="0" numberOfVerticalGuides="0" numberOfHorizontalGuides="0"/>
      <w:guidesAndGridMasterPages Id="1" numberOfVerticalGuides="0" numberOfHorizontalGuides="0"/>
      <w:guidesAndGridMasterPages Id="2" numberOfVerticalGuides="0" numberOfHorizontalGuides="0"/>
      <w:foldMark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charset w:val="00"/>
    <w:family w:val="swiss"/>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abstractNum w:abstractNumId="0">
    <w:multiLevelType w:val="hybridMultilevel"/>
    <w:tmNoNumList/>
    <w:lvl w:ilvl="0">
      <w:numFmt w:val="none"/>
      <w:lvlText w:val=""/>
      <w:lvlJc w:val="left"/>
      <w:pPr>
        <w:tabs>
          <w:tab w:val="num" w:pos="360"/>
        </w:tabs>
        <w:ind w:left="360" w:hanging="360"/>
      </w:p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1">
    <w:multiLevelType w:val="hybridMultilevel"/>
    <w:name w:val="Nummerierungsliste 1"/>
    <w:lvl w:ilvl="0">
      <w:numFmt w:val="bullet"/>
      <w:suff w:val="tab"/>
      <w:lvlText w:val="-"/>
      <w:lvlJc w:val="left"/>
      <w:pPr>
        <w:ind w:left="360" w:hanging="0"/>
      </w:pPr>
      <w:rPr>
        <w:rFonts w:ascii="Calibri" w:hAnsi="Calibri" w:eastAsia="Calibri" w:cs="Calibri"/>
      </w:rPr>
    </w:lvl>
    <w:lvl w:ilvl="1">
      <w:numFmt w:val="bullet"/>
      <w:suff w:val="tab"/>
      <w:lvlText w:val="o"/>
      <w:lvlJc w:val="left"/>
      <w:pPr>
        <w:ind w:left="1080" w:hanging="0"/>
      </w:pPr>
      <w:rPr>
        <w:rFonts w:ascii="Courier New" w:hAnsi="Courier New" w:cs="Courier New"/>
      </w:rPr>
    </w:lvl>
    <w:lvl w:ilvl="2">
      <w:numFmt w:val="bullet"/>
      <w:suff w:val="tab"/>
      <w:lvlText w:val=""/>
      <w:lvlJc w:val="left"/>
      <w:pPr>
        <w:ind w:left="1800" w:hanging="0"/>
      </w:pPr>
      <w:rPr>
        <w:rFonts w:ascii="Wingdings" w:hAnsi="Wingdings" w:eastAsia="Wingdings" w:cs="Wingdings"/>
      </w:rPr>
    </w:lvl>
    <w:lvl w:ilvl="3">
      <w:numFmt w:val="bullet"/>
      <w:suff w:val="tab"/>
      <w:lvlText w:val="·"/>
      <w:lvlJc w:val="left"/>
      <w:pPr>
        <w:ind w:left="2520" w:hanging="0"/>
      </w:pPr>
      <w:rPr>
        <w:rFonts w:ascii="Symbol" w:hAnsi="Symbol"/>
      </w:rPr>
    </w:lvl>
    <w:lvl w:ilvl="4">
      <w:numFmt w:val="bullet"/>
      <w:suff w:val="tab"/>
      <w:lvlText w:val="o"/>
      <w:lvlJc w:val="left"/>
      <w:pPr>
        <w:ind w:left="3240" w:hanging="0"/>
      </w:pPr>
      <w:rPr>
        <w:rFonts w:ascii="Courier New" w:hAnsi="Courier New" w:cs="Courier New"/>
      </w:rPr>
    </w:lvl>
    <w:lvl w:ilvl="5">
      <w:numFmt w:val="bullet"/>
      <w:suff w:val="tab"/>
      <w:lvlText w:val=""/>
      <w:lvlJc w:val="left"/>
      <w:pPr>
        <w:ind w:left="3960" w:hanging="0"/>
      </w:pPr>
      <w:rPr>
        <w:rFonts w:ascii="Wingdings" w:hAnsi="Wingdings" w:eastAsia="Wingdings" w:cs="Wingdings"/>
      </w:rPr>
    </w:lvl>
    <w:lvl w:ilvl="6">
      <w:numFmt w:val="bullet"/>
      <w:suff w:val="tab"/>
      <w:lvlText w:val="·"/>
      <w:lvlJc w:val="left"/>
      <w:pPr>
        <w:ind w:left="4680" w:hanging="0"/>
      </w:pPr>
      <w:rPr>
        <w:rFonts w:ascii="Symbol" w:hAnsi="Symbol"/>
      </w:rPr>
    </w:lvl>
    <w:lvl w:ilvl="7">
      <w:numFmt w:val="bullet"/>
      <w:suff w:val="tab"/>
      <w:lvlText w:val="o"/>
      <w:lvlJc w:val="left"/>
      <w:pPr>
        <w:ind w:left="5400" w:hanging="0"/>
      </w:pPr>
      <w:rPr>
        <w:rFonts w:ascii="Courier New" w:hAnsi="Courier New" w:cs="Courier New"/>
      </w:rPr>
    </w:lvl>
    <w:lvl w:ilvl="8">
      <w:numFmt w:val="bullet"/>
      <w:suff w:val="tab"/>
      <w:lvlText w:val=""/>
      <w:lvlJc w:val="left"/>
      <w:pPr>
        <w:ind w:left="6120" w:hanging="0"/>
      </w:pPr>
      <w:rPr>
        <w:rFonts w:ascii="Wingdings" w:hAnsi="Wingdings" w:eastAsia="Wingdings" w:cs="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view w:val="print"/>
  <w:defaultTabStop w:val="708"/>
  <w:autoHyphenation w:val="0"/>
  <w:doNotShadeFormData w:val="0"/>
  <w:captions>
    <w:caption w:name="Tabelle" w:pos="below" w:numFmt="decimal"/>
    <w:caption w:name="Abbildung" w:pos="below" w:numFmt="decimal"/>
    <w:caption w:name="Grafik"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lowerRoman"/>
    <w:numStart w:val="1"/>
    <w:numRestart w:val="continuous"/>
  </w:endnotePr>
  <w:compat/>
  <w:shapeDefaults>
    <o:shapedefaults v:ext="edit" spidmax="1026"/>
    <o:shapelayout v:ext="edit">
      <o:rules v:ext="edit"/>
    </o:shapelayout>
  </w:shapeDefaults>
  <w:tmPrefOne w:val="17"/>
  <w:tmPrefTwo w:val="1"/>
  <w:tmFmtPref w:val="189275243"/>
  <w:tmCommentsPr>
    <w:tmCommentsPlace w:val="0"/>
    <w:tmCommentsWidth w:val="3119"/>
    <w:tmCommentsColor w:val="-1"/>
  </w:tmCommentsPr>
  <w:tmReviewPr>
    <w:tmReviewEnabled w:val="0"/>
    <w:tmReviewShow w:val="1"/>
    <w:tmReviewPrint w:val="0"/>
    <w:tmRevisionNum w:val="8"/>
    <w:tmReviewMarkIns w:val="4"/>
    <w:tmReviewColorIns w:val="-1"/>
    <w:tmReviewMarkDel w:val="7"/>
    <w:tmReviewColorDel w:val="-1"/>
    <w:tmReviewMarkFmt w:val="7"/>
    <w:tmReviewColorFmt w:val="-1"/>
    <w:tmReviewMarkLn w:val="1"/>
    <w:tmReviewColorLn w:val="0"/>
    <w:tmReviewToolTip w:val="1"/>
  </w:tmReviewPr>
  <w:tmLastPos>
    <w:tmLastPosPage w:val="0"/>
    <w:tmLastPosSelect w:val="0"/>
    <w:tmLastPosFrameIdx w:val="0"/>
    <w:tmLastPosCaret>
      <w:tmLastPosPgfIdx w:val="5"/>
      <w:tmLastPosIdx w:val="121"/>
    </w:tmLastPosCaret>
    <w:tmLastPosAnchor>
      <w:tmLastPosPgfIdx w:val="0"/>
      <w:tmLastPosIdx w:val="0"/>
    </w:tmLastPosAnchor>
    <w:tmLastPosTblRect w:left="0" w:top="0" w:right="0" w:bottom="0"/>
  </w:tmLastPos>
  <w:tmAppRevision w:date="1692368006" w:val="1202" w:fileVer="342" w:fileVer64="64" w:fileVerOS="1"/>
  <w:guidesAndGrid showGuides="1" lockGuides="0" snapToGuides="1" snapToPageMargins="0" snapToOtherObjects="1"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name w:val="List Paragraph"/>
    <w:qFormat/>
    <w:basedOn w:val="para0"/>
    <w:pPr>
      <w:ind w:left="720"/>
      <w:contextualSpacing/>
    </w:pPr>
  </w:style>
  <w:style w:type="character" w:styleId="char0" w:default="1">
    <w:name w:val="Default Paragraph Font"/>
  </w:style>
  <w:style w:type="character" w:styleId="char1">
    <w:name w:val="Emphasis"/>
    <w:basedOn w:val="char0"/>
    <w:rPr>
      <w:i/>
      <w:iCs/>
    </w:rPr>
  </w:style>
  <w:style w:type="table" w:default="1" w:styleId="TableNormal">
    <w:name w:val="Normale Tabelle"/>
    <w:uiPriority w:val="99"/>
    <w:semiHidden/>
    <w:unhideWhenUsed/>
    <w:tblPr>
      <w:tblStyleRowBandSize w:val="1"/>
      <w:tblStyleColBandSize w:val="1"/>
      <w:tblInd w:w="0" w:type="dxa"/>
      <w:tblCellMar>
        <w:top w:w="0" w:type="dxa"/>
        <w:left w:w="108" w:type="dxa"/>
        <w:bottom w:w="0" w:type="dxa"/>
        <w:right w:w="108" w:type="dxa"/>
      </w:tblCellMar>
    </w:tblPr>
  </w:style>
  <w:style w:type="table" w:styleId="NormalTable">
    <w:name w:val="Normal Table"/>
    <w:tblPr>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docDefaults>
    <w:rPrDefault>
      <w:rPr>
        <w:rFonts w:ascii="Calibri" w:hAnsi="Calibri" w:eastAsia="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name w:val="List Paragraph"/>
    <w:qFormat/>
    <w:basedOn w:val="para0"/>
    <w:pPr>
      <w:ind w:left="720"/>
      <w:contextualSpacing/>
    </w:pPr>
  </w:style>
  <w:style w:type="character" w:styleId="char0" w:default="1">
    <w:name w:val="Default Paragraph Font"/>
  </w:style>
  <w:style w:type="character" w:styleId="char1">
    <w:name w:val="Emphasis"/>
    <w:basedOn w:val="char0"/>
    <w:rPr>
      <w:i/>
      <w:iCs/>
    </w:rPr>
  </w:style>
  <w:style w:type="table" w:default="1" w:styleId="TableNormal">
    <w:name w:val="Normale Tabelle"/>
    <w:uiPriority w:val="99"/>
    <w:semiHidden/>
    <w:unhideWhenUsed/>
    <w:tblPr>
      <w:tblStyleRowBandSize w:val="1"/>
      <w:tblStyleColBandSize w:val="1"/>
      <w:tblInd w:w="0" w:type="dxa"/>
      <w:tblCellMar>
        <w:top w:w="0" w:type="dxa"/>
        <w:left w:w="108" w:type="dxa"/>
        <w:bottom w:w="0" w:type="dxa"/>
        <w:right w:w="108" w:type="dxa"/>
      </w:tblCellMar>
    </w:tblPr>
  </w:style>
  <w:style w:type="table" w:styleId="NormalTable">
    <w:name w:val="Normal Table"/>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Calibri"/>
        <a:cs typeface="Calibr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2024 rev.1202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dc:creator>
  <cp:keywords/>
  <dc:description/>
  <cp:lastModifiedBy/>
  <cp:revision>8</cp:revision>
  <dcterms:created xsi:type="dcterms:W3CDTF">2023-07-05T09:32:00Z</dcterms:created>
  <dcterms:modified xsi:type="dcterms:W3CDTF">2023-08-18T14:13:26Z</dcterms:modified>
</cp:coreProperties>
</file>