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0"/>
          <w:szCs w:val="40"/>
        </w:rPr>
      </w:pPr>
      <w:r>
        <w:rPr>
          <w:b/>
          <w:bCs/>
          <w:color w:val="2c363a"/>
          <w:sz w:val="40"/>
          <w:szCs w:val="40"/>
        </w:rPr>
        <w:t>Festejo Peruano with dancers</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rPr>
      </w:pPr>
      <w:r>
        <w:rPr>
          <w:color w:val="2c363a"/>
        </w:rPr>
        <w:t xml:space="preserve">The Bremen ensemble </w:t>
      </w:r>
      <w:r>
        <w:rPr>
          <w:i/>
          <w:iCs/>
          <w:color w:val="2c363a"/>
        </w:rPr>
        <w:t>Los Temperamentos</w:t>
      </w:r>
      <w:r>
        <w:rPr>
          <w:color w:val="2c363a"/>
        </w:rPr>
        <w:t xml:space="preserve"> and the Lima (Peru)-based </w:t>
      </w:r>
      <w:r>
        <w:rPr>
          <w:i/>
          <w:iCs/>
          <w:color w:val="2c363a"/>
        </w:rPr>
        <w:t>Ballet Folclórico Nacional del Perú</w:t>
      </w:r>
      <w:r>
        <w:rPr>
          <w:color w:val="2c363a"/>
        </w:rPr>
        <w:t xml:space="preserve"> present a unique concert evening with </w:t>
      </w:r>
      <w:r>
        <w:rPr>
          <w:b/>
          <w:bCs/>
          <w:color w:val="2c363a"/>
        </w:rPr>
        <w:t>Festejo Peruano</w:t>
      </w:r>
      <w:r>
        <w:rPr>
          <w:color w:val="2c363a"/>
        </w:rPr>
        <w:t>: The programme features the fascinating music of the famous codex "Martinez Compañón" and authentic dances choreographed especially for the occasion in elaborate original costumes. Together, the two ensembles bring Peruvian music of the 18th century back to life, reflecting an unsuspected cultural diversity of European, African and indigenous roots; recorded and transported into the present in arrangements by ensemble leader Néstor F. Cortés Garzón.</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rPr>
      </w:pPr>
      <w:r>
        <w:rPr>
          <w:color w:val="2c363a"/>
        </w:rPr>
        <w:t xml:space="preserve">In this concert, not only many different nations, instrumentalists, singers and dancers meet, but also two centuries, two epochs. As early music specialists, Los Temperamentos have toured concert stages all over the world, presenting their very own, unmistakable sound, which always oscillates between the 'then' and the 'now' and is particularly praised for its vitality. Again and again, the young musicians convince with their effervescent joy of playing at international festivals and now bring their passion for Latin American music to Bremen with </w:t>
      </w:r>
      <w:r>
        <w:rPr>
          <w:b/>
          <w:bCs/>
          <w:color w:val="2c363a"/>
        </w:rPr>
        <w:t>Festejo Peruano</w:t>
      </w:r>
      <w:r>
        <w:rPr>
          <w:color w:val="2c363a"/>
        </w:rPr>
        <w:t>. In combination with the moving choreographies of the professional dancers of the Ballet Folclórico Nacional, the artists create a unique atmosphere.</w:t>
      </w:r>
    </w:p>
    <w:p>
      <w:pPr>
        <w:rPr>
          <w:rFonts w:ascii="Times New Roman" w:hAnsi="Times New Roman" w:eastAsia="Times New Roman" w:cs="Times New Roman"/>
          <w:i/>
          <w:iCs/>
        </w:rPr>
      </w:pPr>
      <w:r>
        <w:rPr>
          <w:rStyle w:val="char1"/>
          <w:rFonts w:ascii="Times New Roman" w:hAnsi="Times New Roman" w:eastAsia="Times New Roman" w:cs="Times New Roman"/>
        </w:rPr>
        <w:t>12</w:t>
      </w:r>
      <w:r>
        <w:rPr>
          <w:rStyle w:val="char1"/>
          <w:rFonts w:ascii="Times New Roman" w:hAnsi="Times New Roman" w:eastAsia="Times New Roman" w:cs="Times New Roman"/>
        </w:rPr>
        <w:t xml:space="preserve"> Musiker: Gesang, Barockviolinen, </w:t>
      </w:r>
      <w:r>
        <w:rPr>
          <w:rStyle w:val="char1"/>
          <w:rFonts w:ascii="Times New Roman" w:hAnsi="Times New Roman" w:eastAsia="Times New Roman" w:cs="Times New Roman"/>
        </w:rPr>
        <w:t>Barockviola</w:t>
      </w:r>
      <w:r>
        <w:rPr>
          <w:rStyle w:val="char1"/>
          <w:rFonts w:ascii="Times New Roman" w:hAnsi="Times New Roman" w:eastAsia="Times New Roman" w:cs="Times New Roman"/>
        </w:rPr>
        <w:t xml:space="preserve">, </w:t>
      </w:r>
      <w:r>
        <w:rPr>
          <w:rStyle w:val="char1"/>
          <w:rFonts w:ascii="Times New Roman" w:hAnsi="Times New Roman" w:eastAsia="Times New Roman" w:cs="Times New Roman"/>
        </w:rPr>
        <w:t>Traverso</w:t>
      </w:r>
      <w:r>
        <w:rPr>
          <w:rStyle w:val="char1"/>
          <w:rFonts w:ascii="Times New Roman" w:hAnsi="Times New Roman" w:eastAsia="Times New Roman" w:cs="Times New Roman"/>
        </w:rPr>
        <w:t xml:space="preserve">, Barockvioloncello, </w:t>
      </w:r>
      <w:r>
        <w:rPr>
          <w:rStyle w:val="char1"/>
          <w:rFonts w:ascii="Times New Roman" w:hAnsi="Times New Roman" w:eastAsia="Times New Roman" w:cs="Times New Roman"/>
        </w:rPr>
        <w:t xml:space="preserve">Kontrabass, </w:t>
      </w:r>
      <w:r>
        <w:rPr>
          <w:rStyle w:val="char1"/>
          <w:rFonts w:ascii="Times New Roman" w:hAnsi="Times New Roman" w:eastAsia="Times New Roman" w:cs="Times New Roman"/>
        </w:rPr>
        <w:t xml:space="preserve">Barockgitarre/Laute, Cembalo, </w:t>
      </w:r>
      <w:r>
        <w:rPr>
          <w:rStyle w:val="char1"/>
          <w:rFonts w:ascii="Times New Roman" w:hAnsi="Times New Roman" w:eastAsia="Times New Roman" w:cs="Times New Roman"/>
        </w:rPr>
        <w:t>Perkussion</w:t>
      </w:r>
      <w:r>
        <w:rPr>
          <w:rFonts w:ascii="Times New Roman" w:hAnsi="Times New Roman" w:eastAsia="Times New Roman" w:cs="Times New Roman"/>
          <w:i/>
          <w:iCs/>
        </w:rPr>
      </w:r>
    </w:p>
    <w:p>
      <w:pPr>
        <w:rPr>
          <w:rFonts w:ascii="Times New Roman" w:hAnsi="Times New Roman" w:eastAsia="Times New Roman" w:cs="Times New Roman"/>
          <w:i/>
          <w:iCs/>
        </w:rPr>
      </w:pPr>
      <w:r>
        <w:rPr>
          <w:rStyle w:val="char1"/>
          <w:rFonts w:ascii="Times New Roman" w:hAnsi="Times New Roman" w:eastAsia="Times New Roman" w:cs="Times New Roman"/>
        </w:rPr>
        <w:t>8 Tänzer</w:t>
      </w:r>
      <w:r/>
      <w:bookmarkStart w:id="0" w:name="_GoBack"/>
      <w:r/>
      <w:bookmarkEnd w:id="0"/>
      <w:r/>
      <w:r>
        <w:rPr>
          <w:rFonts w:ascii="Times New Roman" w:hAnsi="Times New Roman" w:eastAsia="Times New Roman" w:cs="Times New Roman"/>
          <w:i/>
          <w:iCs/>
        </w:rPr>
      </w:r>
    </w:p>
    <w:p>
      <w:pPr>
        <w:pStyle w:val="para2"/>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Calibri" w:hAnsi="Calibri" w:cs="Calibri"/>
          <w:i/>
          <w:color w:val="2c363a"/>
        </w:rPr>
      </w:pPr>
      <w:r>
        <w:rPr>
          <w:rFonts w:ascii="Calibri" w:hAnsi="Calibri" w:cs="Calibri"/>
          <w:i/>
          <w:color w:val="2c363a"/>
        </w:rPr>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5"/>
    <w:tmReviewMarkIns w:val="4"/>
    <w:tmReviewColorIns w:val="-1"/>
    <w:tmReviewMarkDel w:val="7"/>
    <w:tmReviewColorDel w:val="-1"/>
    <w:tmReviewMarkFmt w:val="7"/>
    <w:tmReviewColorFmt w:val="-1"/>
    <w:tmReviewMarkLn w:val="1"/>
    <w:tmReviewColorLn w:val="0"/>
    <w:tmReviewToolTip w:val="1"/>
  </w:tmReviewPr>
  <w:tmLastPos>
    <w:tmLastPosPage w:val="0"/>
    <w:tmLastPosSelect w:val="1"/>
    <w:tmLastPosFrameIdx w:val="0"/>
    <w:tmLastPosCaret>
      <w:tmLastPosPgfIdx w:val="2"/>
      <w:tmLastPosIdx w:val="568"/>
    </w:tmLastPosCaret>
    <w:tmLastPosAnchor>
      <w:tmLastPosPgfIdx w:val="2"/>
      <w:tmLastPosIdx w:val="553"/>
    </w:tmLastPosAnchor>
    <w:tmLastPosTblRect w:left="0" w:top="0" w:right="0" w:bottom="0"/>
  </w:tmLastPos>
  <w:tmAppRevision w:date="1692369283"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Swantje Tams Freier</dc:creator>
  <cp:keywords/>
  <dc:description/>
  <cp:lastModifiedBy/>
  <cp:revision>5</cp:revision>
  <dcterms:created xsi:type="dcterms:W3CDTF">2023-08-01T19:24:00Z</dcterms:created>
  <dcterms:modified xsi:type="dcterms:W3CDTF">2023-08-18T14:34:43Z</dcterms:modified>
</cp:coreProperties>
</file>